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Classification des Images à l'aide du Conventional Neural Network CNN: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1.1 DataBase: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base de données citée dans [2] est riche d’images de plantes provenant de différentes classes. Prenant un cas de classe illustrée dans la figure 1.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40025" cy="211502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0025" cy="2115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Figure 1: Dilsea carnosa (Schmidel) Kuntze [2].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L'objectif de cet algorithme est de construire un classificateur d’image capable de déterminer les plantes à partir d'une photo donnée.  On peut considérer par titre d'exemple 10 classes de plantes de [2]: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Saxifraga cotyledon L. 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https://www.gbif.org/occurrence/3013500444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Polypodium Vuglare L. :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https://www.gbif.org/occurrence/3013501303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ewu9n5gn0od6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Thuidium tamariscinum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W.P.Schimper, 1852: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https://www.gbif.org/occurrence/3013504463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Dilsea Carnosa Schmidel Kuntze :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https://www.gbif.org/occurrence/3013508598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Delesseria Sanguinea Hudson J.V.Lamouroux: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https://www.gbif.org/occurrence/3013511508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Anomodon Longifolius C.J. Hartman 1838 :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https://www.gbif.org/occurrence/3013535464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Kindbergia praelonga Hedw Ochyra :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https://www.gbif.org/occurrence/3013585373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Saxifraga Cotyledon L. :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https://www.gbif.org/occurrence/3013600364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keepNext w:val="0"/>
        <w:keepLines w:val="0"/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0"/>
          <w:szCs w:val="20"/>
        </w:rPr>
      </w:pPr>
      <w:bookmarkStart w:colFirst="0" w:colLast="0" w:name="_78ax6t1r38yf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Fraxinus excelsior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L. :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https://www.gbif.org/occurrence/3013679581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keepNext w:val="0"/>
        <w:keepLines w:val="0"/>
        <w:numPr>
          <w:ilvl w:val="0"/>
          <w:numId w:val="1"/>
        </w:numPr>
        <w:spacing w:before="0" w:beforeAutospacing="0" w:lineRule="auto"/>
        <w:ind w:left="720" w:hanging="360"/>
        <w:rPr>
          <w:rFonts w:ascii="Times New Roman" w:cs="Times New Roman" w:eastAsia="Times New Roman" w:hAnsi="Times New Roman"/>
          <w:sz w:val="20"/>
          <w:szCs w:val="20"/>
        </w:rPr>
      </w:pPr>
      <w:bookmarkStart w:colFirst="0" w:colLast="0" w:name="_y2wc8sv47knx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Hypericum tetrapetalum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Lam. 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https://www.gbif.org/occurrence/3017940855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1.2 Réseau de Neurones: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L’algorithme doit contenir des entrées, des training data utilisées pour entraîner l’ algorithme à connaître la correspondance des images à des classes spécifiques et des test data pour tester notre algorithme à la fin. 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training data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contiennent des images multiples de chaque classe. La précision dépend du nombre d’images. En augmentant ces derniers, la précision augmente mais aussi le temps de simulation augmente.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data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contiennent des images variées et mixes des différentes classes. Notre but final est que l’algorithme arrive à préciser la classe de chaque image donnée.  Donc la sortie doit être la sortie désirée. Par conséquent, on va chercher à minimiser l’erreur entre la sortie réelle et la sortie désirée.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Dans [3], la classification d’image est faite selon le nombre de pixels p. Ce dernier doit être égal à la longueur multipliée par la largeur de l’image. 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Prenant par exemple le cas de la figure 1. Nous avons 10 classes qui vont être considérées comme des filtres f. La sortie Y obtenu pour une image est [3]:</w:t>
      </w:r>
    </w:p>
    <w:p w:rsidR="00000000" w:rsidDel="00000000" w:rsidP="00000000" w:rsidRDefault="00000000" w:rsidRPr="00000000" w14:paraId="0000001A">
      <w:pPr>
        <w:rPr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𝑟𝑒𝑠𝑢𝑙𝑡𝑎𝑡 Y</w:t>
      </w:r>
      <w:r w:rsidDel="00000000" w:rsidR="00000000" w:rsidRPr="00000000">
        <w:rPr>
          <w:rtl w:val="0"/>
        </w:rPr>
        <w:t xml:space="preserve"> = </w:t>
      </w:r>
      <m:oMath>
        <m:nary>
          <m:naryPr>
            <m:chr m:val="∑"/>
            <m:ctrlPr>
              <w:rPr>
                <w:sz w:val="20"/>
                <w:szCs w:val="20"/>
              </w:rPr>
            </m:ctrlPr>
          </m:naryPr>
          <m:sub>
            <m:r>
              <w:rPr>
                <w:sz w:val="20"/>
                <w:szCs w:val="20"/>
              </w:rPr>
              <m:t xml:space="preserve">k=1</m:t>
            </m:r>
          </m:sub>
          <m:sup>
            <m:r>
              <w:rPr>
                <w:sz w:val="20"/>
                <w:szCs w:val="20"/>
              </w:rPr>
              <m:t xml:space="preserve">1788864</m:t>
            </m:r>
          </m:sup>
        </m:nary>
        <m:sSub>
          <m:sSubPr>
            <m:ctrlPr>
              <w:rPr>
                <w:sz w:val="20"/>
                <w:szCs w:val="20"/>
              </w:rPr>
            </m:ctrlPr>
          </m:sSubPr>
          <m:e>
            <m:r>
              <w:rPr>
                <w:sz w:val="20"/>
                <w:szCs w:val="20"/>
              </w:rPr>
              <m:t xml:space="preserve">p</m:t>
            </m:r>
          </m:e>
          <m:sub>
            <m:r>
              <w:rPr>
                <w:sz w:val="20"/>
                <w:szCs w:val="20"/>
              </w:rPr>
              <m:t xml:space="preserve">k</m:t>
            </m:r>
          </m:sub>
        </m:sSub>
        <m:r>
          <w:rPr>
            <w:sz w:val="20"/>
            <w:szCs w:val="20"/>
          </w:rPr>
          <m:t>×</m:t>
        </m:r>
        <m:sSub>
          <m:sSubPr>
            <m:ctrlPr>
              <w:rPr>
                <w:sz w:val="20"/>
                <w:szCs w:val="20"/>
              </w:rPr>
            </m:ctrlPr>
          </m:sSubPr>
          <m:e>
            <m:r>
              <w:rPr>
                <w:sz w:val="20"/>
                <w:szCs w:val="20"/>
              </w:rPr>
              <m:t xml:space="preserve">f</m:t>
            </m:r>
          </m:e>
          <m:sub>
            <m:r>
              <w:rPr>
                <w:sz w:val="20"/>
                <w:szCs w:val="20"/>
              </w:rPr>
              <m:t xml:space="preserve">k</m:t>
            </m:r>
          </m:sub>
        </m:sSub>
        <m:r>
          <w:rPr>
            <w:sz w:val="20"/>
            <w:szCs w:val="20"/>
          </w:rPr>
          <m:t xml:space="preserve">=P</m:t>
        </m:r>
        <m:r>
          <w:rPr>
            <w:sz w:val="20"/>
            <w:szCs w:val="20"/>
          </w:rPr>
          <m:t>×</m:t>
        </m:r>
        <m:r>
          <w:rPr>
            <w:sz w:val="20"/>
            <w:szCs w:val="20"/>
          </w:rPr>
          <m:t xml:space="preserve">F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avec: 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0"/>
          <w:szCs w:val="20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P=(p</m:t>
            </m:r>
          </m:e>
          <m:sub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1</m:t>
            </m:r>
          </m:sub>
        </m:sSub>
        <m:sSub>
          <m:sSub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p</m:t>
            </m:r>
          </m:e>
          <m:sub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2</m:t>
            </m:r>
          </m:sub>
        </m:sSub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...</m:t>
        </m:r>
        <m:sSub>
          <m:sSub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p</m:t>
            </m:r>
          </m:e>
          <m:sub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1788864</m:t>
            </m:r>
          </m:sub>
        </m:sSub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0"/>
          <w:szCs w:val="20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F=Transpose (f</m:t>
            </m:r>
          </m:e>
          <m:sub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1</m:t>
            </m:r>
          </m:sub>
        </m:sSub>
        <m:sSub>
          <m:sSub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f</m:t>
            </m:r>
          </m:e>
          <m:sub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2</m:t>
            </m:r>
          </m:sub>
        </m:sSub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...</m:t>
        </m:r>
        <m:sSub>
          <m:sSubPr>
            <m:ctrlPr>
              <w:rPr>
                <w:rFonts w:ascii="Times New Roman" w:cs="Times New Roman" w:eastAsia="Times New Roman" w:hAnsi="Times New Roman"/>
                <w:sz w:val="20"/>
                <w:szCs w:val="20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f</m:t>
            </m:r>
          </m:e>
          <m:sub>
            <m:r>
              <w:rPr>
                <w:rFonts w:ascii="Times New Roman" w:cs="Times New Roman" w:eastAsia="Times New Roman" w:hAnsi="Times New Roman"/>
                <w:sz w:val="20"/>
                <w:szCs w:val="20"/>
              </w:rPr>
              <m:t xml:space="preserve">1788864</m:t>
            </m:r>
          </m:sub>
        </m:sSub>
        <m:r>
          <w:rPr>
            <w:rFonts w:ascii="Times New Roman" w:cs="Times New Roman" w:eastAsia="Times New Roman" w:hAnsi="Times New Roman"/>
            <w:sz w:val="20"/>
            <w:szCs w:val="20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Comme nous avons 10 classes (filtres) donc 10 sorties, on peut intégrer les classes dans une matrice 1788864*10, tel que: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0"/>
          <w:szCs w:val="20"/>
        </w:rPr>
      </w:pPr>
      <m:oMath>
        <m:sSub>
          <m:sSubPr>
            <m:ctrlPr>
              <w:rPr>
                <w:sz w:val="20"/>
                <w:szCs w:val="20"/>
              </w:rPr>
            </m:ctrlPr>
          </m:sSubPr>
          <m:e>
            <m:r>
              <w:rPr>
                <w:sz w:val="20"/>
                <w:szCs w:val="20"/>
              </w:rPr>
              <m:t xml:space="preserve">(p</m:t>
            </m:r>
          </m:e>
          <m:sub>
            <m:r>
              <w:rPr>
                <w:sz w:val="20"/>
                <w:szCs w:val="20"/>
              </w:rPr>
              <m:t xml:space="preserve">1</m:t>
            </m:r>
          </m:sub>
        </m:sSub>
        <m:sSub>
          <m:sSubPr>
            <m:ctrlPr>
              <w:rPr>
                <w:sz w:val="20"/>
                <w:szCs w:val="20"/>
              </w:rPr>
            </m:ctrlPr>
          </m:sSubPr>
          <m:e>
            <m:r>
              <w:rPr>
                <w:sz w:val="20"/>
                <w:szCs w:val="20"/>
              </w:rPr>
              <m:t xml:space="preserve">p</m:t>
            </m:r>
          </m:e>
          <m:sub>
            <m:r>
              <w:rPr>
                <w:sz w:val="20"/>
                <w:szCs w:val="20"/>
              </w:rPr>
              <m:t xml:space="preserve">2</m:t>
            </m:r>
          </m:sub>
        </m:sSub>
        <m:r>
          <w:rPr>
            <w:sz w:val="20"/>
            <w:szCs w:val="20"/>
          </w:rPr>
          <m:t xml:space="preserve">...</m:t>
        </m:r>
        <m:sSub>
          <m:sSubPr>
            <m:ctrlPr>
              <w:rPr>
                <w:sz w:val="20"/>
                <w:szCs w:val="20"/>
              </w:rPr>
            </m:ctrlPr>
          </m:sSubPr>
          <m:e>
            <m:r>
              <w:rPr>
                <w:sz w:val="20"/>
                <w:szCs w:val="20"/>
              </w:rPr>
              <m:t xml:space="preserve">p</m:t>
            </m:r>
          </m:e>
          <m:sub>
            <m:r>
              <w:rPr>
                <w:sz w:val="20"/>
                <w:szCs w:val="20"/>
              </w:rPr>
              <m:t xml:space="preserve">1788864</m:t>
            </m:r>
          </m:sub>
        </m:sSub>
        <m:r>
          <w:rPr>
            <w:sz w:val="20"/>
            <w:szCs w:val="20"/>
          </w:rPr>
          <m:t xml:space="preserve">)</m:t>
        </m:r>
        <m:r>
          <w:rPr>
            <w:sz w:val="20"/>
            <w:szCs w:val="20"/>
          </w:rPr>
          <m:t>×</m:t>
        </m:r>
        <m:r>
          <w:rPr>
            <w:sz w:val="20"/>
            <w:szCs w:val="20"/>
          </w:rPr>
          <m:t xml:space="preserve">(</m:t>
        </m:r>
        <m:sSub>
          <m:sSubPr>
            <m:ctrlPr>
              <w:rPr>
                <w:sz w:val="20"/>
                <w:szCs w:val="20"/>
              </w:rPr>
            </m:ctrlPr>
          </m:sSubPr>
          <m:e>
            <m:r>
              <w:rPr>
                <w:sz w:val="20"/>
                <w:szCs w:val="20"/>
              </w:rPr>
              <m:t xml:space="preserve">f</m:t>
            </m:r>
          </m:e>
          <m:sub>
            <m:r>
              <w:rPr>
                <w:sz w:val="20"/>
                <w:szCs w:val="20"/>
              </w:rPr>
              <m:t xml:space="preserve">i.j</m:t>
            </m:r>
          </m:sub>
        </m:sSub>
        <m:r>
          <w:rPr>
            <w:sz w:val="20"/>
            <w:szCs w:val="20"/>
          </w:rPr>
          <m:t xml:space="preserve">)=</m:t>
        </m:r>
      </m:oMath>
      <m:oMath>
        <m:sSub>
          <m:sSubPr>
            <m:ctrlPr>
              <w:rPr>
                <w:sz w:val="20"/>
                <w:szCs w:val="20"/>
              </w:rPr>
            </m:ctrlPr>
          </m:sSubPr>
          <m:e>
            <m:r>
              <w:rPr>
                <w:sz w:val="20"/>
                <w:szCs w:val="20"/>
              </w:rPr>
              <m:t xml:space="preserve">(y</m:t>
            </m:r>
          </m:e>
          <m:sub>
            <m:r>
              <w:rPr>
                <w:sz w:val="20"/>
                <w:szCs w:val="20"/>
              </w:rPr>
              <m:t xml:space="preserve">1</m:t>
            </m:r>
          </m:sub>
        </m:sSub>
        <m:sSub>
          <m:sSubPr>
            <m:ctrlPr>
              <w:rPr>
                <w:sz w:val="20"/>
                <w:szCs w:val="20"/>
              </w:rPr>
            </m:ctrlPr>
          </m:sSubPr>
          <m:e>
            <m:r>
              <w:rPr>
                <w:sz w:val="20"/>
                <w:szCs w:val="20"/>
              </w:rPr>
              <m:t xml:space="preserve">y</m:t>
            </m:r>
          </m:e>
          <m:sub>
            <m:r>
              <w:rPr>
                <w:sz w:val="20"/>
                <w:szCs w:val="20"/>
              </w:rPr>
              <m:t xml:space="preserve">2</m:t>
            </m:r>
          </m:sub>
        </m:sSub>
        <m:r>
          <w:rPr>
            <w:sz w:val="20"/>
            <w:szCs w:val="20"/>
          </w:rPr>
          <m:t xml:space="preserve">...</m:t>
        </m:r>
        <m:sSub>
          <m:sSubPr>
            <m:ctrlPr>
              <w:rPr>
                <w:sz w:val="20"/>
                <w:szCs w:val="20"/>
              </w:rPr>
            </m:ctrlPr>
          </m:sSubPr>
          <m:e>
            <m:r>
              <w:rPr>
                <w:sz w:val="20"/>
                <w:szCs w:val="20"/>
              </w:rPr>
              <m:t xml:space="preserve">y</m:t>
            </m:r>
          </m:e>
          <m:sub>
            <m:r>
              <w:rPr>
                <w:sz w:val="20"/>
                <w:szCs w:val="20"/>
              </w:rPr>
              <m:t xml:space="preserve">10</m:t>
            </m:r>
          </m:sub>
        </m:sSub>
        <m:r>
          <w:rPr>
            <w:sz w:val="20"/>
            <w:szCs w:val="20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avec</w:t>
      </w:r>
      <w:r w:rsidDel="00000000" w:rsidR="00000000" w:rsidRPr="00000000">
        <w:rPr>
          <w:sz w:val="20"/>
          <w:szCs w:val="20"/>
          <w:rtl w:val="0"/>
        </w:rPr>
        <w:t xml:space="preserve"> </w:t>
      </w:r>
      <m:oMath>
        <m:r>
          <w:rPr>
            <w:sz w:val="20"/>
            <w:szCs w:val="20"/>
          </w:rPr>
          <m:t xml:space="preserve">i=1 : 1788864 et  j = 1 : 10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Ainsi, le réseau de neurones schématisé dans la figure 2 de la plante Dilsea carnosa (Schmidel) Kuntze a comme entrée le nombre de pixels de l’image. La sortie va être une des 10 classes.</w:t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46763" cy="3174034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6763" cy="3174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Figure 2: Réseau de Neurones, image d'entrée =  Dilsea carnosa (Schmidel) Kuntze [2].</w:t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Problématique: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La taille de l’image est relativement grande, d'où le nombre important de pixels (plus de mémoire, plus de temps de traitement et d'exécution). Il faut donc penser à un redimensionnement des images utilisées.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Dans [4], on a trouvé un exemple de code en Python de la classification des plantes à l'aide de CNN. LA base de données des images utilisées dans le test et le train est donnée dans [5]. 12 espèces de plantes sont utilisées dans ce cas avec un total de 960 images. 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Les étapes de cet algorithme sont les suivantes [4]: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L’importation de bibliothèques (numpy, pandas, matlib, etc),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Obtention des données et redimensionnement des images (cela répond au problématique posée),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Nettoyage de l'image et suppression de l'arrière- plan,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Remarque: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Cette étape de nettoyage et suppression de l'arrière- plan est importante dans notre cas. Dans la figure 3, la partie importante est la reconnaissance de la plante verte de l’image et non pas l'arrière-plan, qui va consommer de ressources de computation.</w:t>
      </w:r>
    </w:p>
    <w:p w:rsidR="00000000" w:rsidDel="00000000" w:rsidP="00000000" w:rsidRDefault="00000000" w:rsidRPr="00000000" w14:paraId="0000003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93721" cy="2673589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3721" cy="2673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Figure 3: Saxifraga cotyledon L. [2].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Conversion des noms en chiffres: Les noms sont des chaînes de caractères, difficiles à traiter, et vont être converti en classification binaire. Dans notre cas de 10 classes par exemple, la classification va être représentée par un tableau de 10 nombres selon la condition: 0 si l'espèce n'est pas détectée, 1 si l'espèce est détectée. Par exemple, si l’espace Dilsea Carnosa Schmidel Kuntze de la figure 1 est détectée (correspond à la classe 4), notre tableau va être [0,0,0,1,0,0,0,0,0,0]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Définition du modèle et séparation des jeux de données: Dans cette étape, on divise l’ensemble de données d'entraînement pour la validation (test). On peut diviser les données en données de test et données de validation. (Dans [4], 10 % des données totales sont utilisées comme données de test et les 90 % restants comme données d'entraînement)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Définition du réseau de neurones conventionnels: Dans ce problème, nous allons utiliser un réseau de neurones convolutifs [4]. Ce réseau de neurones prendra des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124d"/>
          <w:sz w:val="24"/>
          <w:szCs w:val="24"/>
          <w:rtl w:val="0"/>
        </w:rPr>
        <w:t xml:space="preserve">images en entrée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et fournira la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124d"/>
          <w:sz w:val="24"/>
          <w:szCs w:val="24"/>
          <w:rtl w:val="0"/>
        </w:rPr>
        <w:t xml:space="preserve">sortie finale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 tant que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124d"/>
          <w:sz w:val="24"/>
          <w:szCs w:val="24"/>
          <w:rtl w:val="0"/>
        </w:rPr>
        <w:t xml:space="preserve">valeur d'espèce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Dans [4], 4 couches de convolution et 3 couches entièrement connectées sont utilisées aléatoirement. 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Adaptation du CNN aux jeux de données: Le but est que modèle apprenne de l'ensemble de données d'entraînement et les poids soient mis à jour. (Challenges: réduire le taux d'apprentissage, trouver les meilleurs poids pour le modèle et enregistrer ces poids calculés afin que nous puissions les utiliser davantage pour tester et obtenir des prédictions.)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Vérification des performances du modèle sur les données, Matrice de Confusion: bon moyen pour analyser les erreurs dans le modèle.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Obtention des prédictions: prédictions sur l'ensemble de données de test à l'aide du modèle entraîné. 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Références: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[2] Lien,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https://www.gbif.org/occurrence/gallery?taxon_key=6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[3] Nicolas Schmid, “Reconnaissance d’images par réseau de neurones”, Lycée cantonal de Porrentruy, novembre 2018.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[4] Lien,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https://www.analyticsvidhya.com/blog/2021/05/plant-seedlings-classification-using-cnn-with-python-code/?fbclid=IwAR15rBKrF1GQfy_QSKboG7DMZ1SAXg_tgorIVLBqg26lW3qqAwTqAauf1Eg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[5] Lien,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https://www.kaggle.com/c/plant-seedlings-classification/data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analyticsvidhya.com/blog/2021/05/plant-seedlings-classification-using-cnn-with-python-code/?fbclid=IwAR15rBKrF1GQfy_QSKboG7DMZ1SAXg_tgorIVLBqg26lW3qqAwTqAauf1Eg" TargetMode="External"/><Relationship Id="rId11" Type="http://schemas.openxmlformats.org/officeDocument/2006/relationships/hyperlink" Target="https://www.gbif.org/occurrence/3013511508" TargetMode="External"/><Relationship Id="rId10" Type="http://schemas.openxmlformats.org/officeDocument/2006/relationships/hyperlink" Target="https://www.gbif.org/occurrence/3013508598" TargetMode="External"/><Relationship Id="rId21" Type="http://schemas.openxmlformats.org/officeDocument/2006/relationships/hyperlink" Target="https://www.kaggle.com/c/plant-seedlings-classification/data" TargetMode="External"/><Relationship Id="rId13" Type="http://schemas.openxmlformats.org/officeDocument/2006/relationships/hyperlink" Target="https://www.gbif.org/occurrence/3013585373" TargetMode="External"/><Relationship Id="rId12" Type="http://schemas.openxmlformats.org/officeDocument/2006/relationships/hyperlink" Target="https://www.gbif.org/occurrence/3013535464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bif.org/occurrence/3013504463" TargetMode="External"/><Relationship Id="rId15" Type="http://schemas.openxmlformats.org/officeDocument/2006/relationships/hyperlink" Target="https://www.gbif.org/occurrence/3013679581" TargetMode="External"/><Relationship Id="rId14" Type="http://schemas.openxmlformats.org/officeDocument/2006/relationships/hyperlink" Target="https://www.gbif.org/occurrence/3013600364" TargetMode="External"/><Relationship Id="rId17" Type="http://schemas.openxmlformats.org/officeDocument/2006/relationships/image" Target="media/image1.png"/><Relationship Id="rId16" Type="http://schemas.openxmlformats.org/officeDocument/2006/relationships/hyperlink" Target="https://www.gbif.org/occurrence/3017940855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gbif.org/occurrence/gallery?taxon_key=6" TargetMode="External"/><Relationship Id="rId6" Type="http://schemas.openxmlformats.org/officeDocument/2006/relationships/image" Target="media/image3.png"/><Relationship Id="rId18" Type="http://schemas.openxmlformats.org/officeDocument/2006/relationships/image" Target="media/image2.png"/><Relationship Id="rId7" Type="http://schemas.openxmlformats.org/officeDocument/2006/relationships/hyperlink" Target="https://www.gbif.org/occurrence/3013500444" TargetMode="External"/><Relationship Id="rId8" Type="http://schemas.openxmlformats.org/officeDocument/2006/relationships/hyperlink" Target="https://www.gbif.org/occurrence/301350130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